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F6" w:rsidRDefault="00B93AF6">
      <w:pPr>
        <w:spacing w:line="420" w:lineRule="atLeast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Appendix 4A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null hypothesis is that “the ratio of imported to locally produced amphorae was the same for different time periods.”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alternative hypothesis is that “the ratio of locally produced amphorae to imported amphorae did change through time.”</w:t>
      </w:r>
    </w:p>
    <w:p w:rsidR="00B93AF6" w:rsidRDefault="00B93AF6">
      <w:pPr>
        <w:spacing w:line="420" w:lineRule="atLeast"/>
        <w:jc w:val="both"/>
        <w:rPr>
          <w:sz w:val="24"/>
          <w:szCs w:val="24"/>
        </w:rPr>
      </w:pPr>
    </w:p>
    <w:p w:rsidR="00B93AF6" w:rsidRDefault="00B93AF6">
      <w:pPr>
        <w:spacing w:line="4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object w:dxaOrig="3810" w:dyaOrig="4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0.5pt;height:243.75pt" o:ole="">
            <v:imagedata r:id="rId6" o:title=""/>
          </v:shape>
          <o:OLEObject Type="Embed" ProgID="Microsoft" ShapeID="_x0000_i1025" DrawAspect="Content" ObjectID="_1304500321" r:id="rId7"/>
        </w:object>
      </w:r>
    </w:p>
    <w:p w:rsidR="00B93AF6" w:rsidRDefault="00B93AF6">
      <w:pPr>
        <w:spacing w:line="240" w:lineRule="atLeast"/>
        <w:jc w:val="both"/>
        <w:rPr>
          <w:sz w:val="24"/>
          <w:szCs w:val="24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Chi squared = </w:t>
      </w:r>
      <w:r>
        <w:rPr>
          <w:rFonts w:ascii="Symbol" w:hAnsi="Symbol" w:cs="Symbol"/>
          <w:sz w:val="22"/>
          <w:szCs w:val="22"/>
        </w:rPr>
        <w:t>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(O-E)</w:t>
      </w:r>
      <w:r>
        <w:rPr>
          <w:position w:val="5"/>
          <w:sz w:val="22"/>
          <w:szCs w:val="22"/>
          <w:u w:val="single"/>
          <w:vertAlign w:val="superscript"/>
        </w:rPr>
        <w:t>2</w:t>
      </w:r>
      <w:r>
        <w:rPr>
          <w:sz w:val="22"/>
          <w:szCs w:val="22"/>
        </w:rPr>
        <w:t xml:space="preserve">  = 53.64</w:t>
      </w:r>
    </w:p>
    <w:p w:rsidR="00B93AF6" w:rsidRDefault="00FE0F6F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 w:rsidR="00B93AF6">
        <w:rPr>
          <w:sz w:val="22"/>
          <w:szCs w:val="22"/>
        </w:rPr>
        <w:t>E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Degrees of freedom = 2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results are significant at 5 % level 53.64 &gt; 5.991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Therefore we reject the null hypothesis. The ratio of imported to locally produced amphorae did indeed change through time.</w:t>
      </w:r>
    </w:p>
    <w:p w:rsidR="00B93AF6" w:rsidRDefault="00B93AF6">
      <w:pPr>
        <w:spacing w:line="420" w:lineRule="atLeast"/>
        <w:jc w:val="both"/>
        <w:rPr>
          <w:sz w:val="22"/>
          <w:szCs w:val="22"/>
          <w:u w:val="single"/>
        </w:rPr>
      </w:pPr>
      <w:r>
        <w:br w:type="page"/>
      </w:r>
      <w:r>
        <w:rPr>
          <w:sz w:val="22"/>
          <w:szCs w:val="22"/>
          <w:u w:val="single"/>
        </w:rPr>
        <w:lastRenderedPageBreak/>
        <w:t>Appendix 4B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null hypothesis is that “distribution of ARS is uniform across all time periods.”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alternative hypothesis is that “distribution of ARS is not uniform across all time periods.”</w:t>
      </w:r>
    </w:p>
    <w:p w:rsidR="00B93AF6" w:rsidRDefault="00B93AF6">
      <w:pPr>
        <w:spacing w:line="420" w:lineRule="atLeast"/>
        <w:jc w:val="both"/>
        <w:rPr>
          <w:sz w:val="24"/>
          <w:szCs w:val="24"/>
        </w:rPr>
      </w:pPr>
    </w:p>
    <w:p w:rsidR="00B93AF6" w:rsidRDefault="00B93AF6">
      <w:pPr>
        <w:spacing w:line="4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object w:dxaOrig="7170" w:dyaOrig="3090">
          <v:shape id="_x0000_i1026" type="#_x0000_t75" style="width:358.5pt;height:154.5pt" o:ole="">
            <v:imagedata r:id="rId8" o:title=""/>
          </v:shape>
          <o:OLEObject Type="Embed" ProgID="Microsoft" ShapeID="_x0000_i1026" DrawAspect="Content" ObjectID="_1304500322" r:id="rId9"/>
        </w:object>
      </w:r>
    </w:p>
    <w:p w:rsidR="00B93AF6" w:rsidRDefault="00B93AF6">
      <w:pPr>
        <w:spacing w:line="240" w:lineRule="atLeast"/>
        <w:jc w:val="both"/>
        <w:rPr>
          <w:sz w:val="24"/>
          <w:szCs w:val="24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Chi squared = </w:t>
      </w:r>
      <w:r>
        <w:rPr>
          <w:rFonts w:ascii="Symbol" w:hAnsi="Symbol" w:cs="Symbol"/>
          <w:sz w:val="22"/>
          <w:szCs w:val="22"/>
        </w:rPr>
        <w:t>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(O-E)</w:t>
      </w:r>
      <w:r>
        <w:rPr>
          <w:position w:val="5"/>
          <w:sz w:val="22"/>
          <w:szCs w:val="22"/>
          <w:u w:val="single"/>
          <w:vertAlign w:val="superscript"/>
        </w:rPr>
        <w:t>2</w:t>
      </w:r>
      <w:r>
        <w:rPr>
          <w:sz w:val="22"/>
          <w:szCs w:val="22"/>
        </w:rPr>
        <w:t xml:space="preserve">  = 395.82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E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Degrees of freedom = 6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results are significant at 5 % level 395.82 &gt; 12.592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480" w:lineRule="auto"/>
        <w:jc w:val="both"/>
        <w:rPr>
          <w:sz w:val="22"/>
          <w:szCs w:val="22"/>
        </w:rPr>
      </w:pPr>
      <w:r>
        <w:rPr>
          <w:sz w:val="22"/>
          <w:szCs w:val="22"/>
        </w:rPr>
        <w:t>Therefore we reject the null hypothesis. The distribution of ARS is not uniform across all time periods.</w:t>
      </w:r>
    </w:p>
    <w:p w:rsidR="00B93AF6" w:rsidRDefault="00B93AF6">
      <w:pPr>
        <w:spacing w:line="420" w:lineRule="atLeast"/>
        <w:jc w:val="both"/>
        <w:rPr>
          <w:sz w:val="22"/>
          <w:szCs w:val="22"/>
          <w:u w:val="single"/>
        </w:rPr>
      </w:pPr>
      <w:r>
        <w:br w:type="page"/>
      </w:r>
      <w:r>
        <w:rPr>
          <w:sz w:val="22"/>
          <w:szCs w:val="22"/>
          <w:u w:val="single"/>
        </w:rPr>
        <w:lastRenderedPageBreak/>
        <w:t>Appendix 4C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null hypothesis is that “the distribution of ARS is uniform across all time periods.”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alternative hypothesis is that “the distribution of ARS is not uniform across all time periods, there are significantly more sherds from the period 101 to 300 AD.”</w:t>
      </w:r>
    </w:p>
    <w:p w:rsidR="00B93AF6" w:rsidRDefault="00B93AF6">
      <w:pPr>
        <w:spacing w:line="480" w:lineRule="auto"/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X ~ number of ARS sherds dated between 101 and 300 AD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n = 283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X ~ B(283, p)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Null hypothesis: p = 2/7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Alternative hypothesis: p &gt; 2/7 (one tail test)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Mean </w:t>
      </w:r>
      <w:r>
        <w:rPr>
          <w:rFonts w:ascii="Symbol" w:hAnsi="Symbol" w:cs="Symbol"/>
          <w:sz w:val="22"/>
          <w:szCs w:val="22"/>
        </w:rPr>
        <w:t></w:t>
      </w:r>
      <w:r>
        <w:rPr>
          <w:rFonts w:ascii="Symbol" w:hAnsi="Symbol" w:cs="Symbol"/>
          <w:sz w:val="22"/>
          <w:szCs w:val="22"/>
        </w:rPr>
        <w:t></w:t>
      </w:r>
      <w:r>
        <w:rPr>
          <w:rFonts w:ascii="Symbol" w:hAnsi="Symbol" w:cs="Symbol"/>
          <w:sz w:val="22"/>
          <w:szCs w:val="22"/>
        </w:rPr>
        <w:t></w:t>
      </w:r>
      <w:r>
        <w:rPr>
          <w:rFonts w:ascii="Symbol" w:hAnsi="Symbol" w:cs="Symbol"/>
          <w:sz w:val="22"/>
          <w:szCs w:val="22"/>
        </w:rPr>
        <w:t></w:t>
      </w:r>
      <w:r>
        <w:rPr>
          <w:sz w:val="22"/>
          <w:szCs w:val="22"/>
        </w:rPr>
        <w:t>np = 283 X 2/7 = 80.86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Variance </w:t>
      </w:r>
      <w:r>
        <w:rPr>
          <w:rFonts w:ascii="Symbol" w:hAnsi="Symbol" w:cs="Symbol"/>
          <w:sz w:val="22"/>
          <w:szCs w:val="22"/>
        </w:rPr>
        <w:t></w:t>
      </w:r>
      <w:r>
        <w:rPr>
          <w:rFonts w:ascii="Symbol" w:hAnsi="Symbol" w:cs="Symbol"/>
          <w:sz w:val="22"/>
          <w:szCs w:val="22"/>
          <w:vertAlign w:val="superscript"/>
        </w:rPr>
        <w:t></w:t>
      </w:r>
      <w:r>
        <w:rPr>
          <w:rFonts w:ascii="Symbol" w:hAnsi="Symbol" w:cs="Symbol"/>
          <w:sz w:val="22"/>
          <w:szCs w:val="22"/>
        </w:rPr>
        <w:t></w:t>
      </w:r>
      <w:r>
        <w:rPr>
          <w:rFonts w:ascii="Symbol" w:hAnsi="Symbol" w:cs="Symbol"/>
          <w:sz w:val="22"/>
          <w:szCs w:val="22"/>
        </w:rPr>
        <w:t></w:t>
      </w:r>
      <w:r>
        <w:rPr>
          <w:sz w:val="22"/>
          <w:szCs w:val="22"/>
        </w:rPr>
        <w:t>np (1-p) = 283 X 2/7 X 5/7 = 57.76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Since n is large and p is not too small we can use the normal approximation to the binomial.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Hence we use the normal distribution  N ( 80.86, 57.76) and test at the 5% level.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There are 204 sherds dated between 101 and 300 AD (This figure does not include sherds from time periods that are only partially within these dates)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Applying a continuity correction we will find P ( X &gt; 203.5) on the assumption that the null hypothesis is true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 = </w:t>
      </w:r>
      <w:r>
        <w:rPr>
          <w:sz w:val="22"/>
          <w:szCs w:val="22"/>
          <w:u w:val="single"/>
        </w:rPr>
        <w:t xml:space="preserve">203.5 - 80.8      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/57.76</w:t>
      </w:r>
    </w:p>
    <w:p w:rsidR="00B93AF6" w:rsidRDefault="00B93AF6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= </w:t>
      </w:r>
      <w:r>
        <w:rPr>
          <w:sz w:val="22"/>
          <w:szCs w:val="22"/>
          <w:u w:val="single"/>
        </w:rPr>
        <w:t>122.64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7.6</w:t>
      </w: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= 16.1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jc w:val="both"/>
        <w:rPr>
          <w:sz w:val="22"/>
          <w:szCs w:val="22"/>
        </w:rPr>
      </w:pPr>
      <w:r>
        <w:rPr>
          <w:sz w:val="22"/>
          <w:szCs w:val="22"/>
        </w:rPr>
        <w:t>P ( Z &gt; 16.1 )  =  0.000 &lt; 0.05</w:t>
      </w:r>
    </w:p>
    <w:p w:rsidR="00B93AF6" w:rsidRDefault="00B93AF6">
      <w:pPr>
        <w:jc w:val="both"/>
        <w:rPr>
          <w:sz w:val="22"/>
          <w:szCs w:val="22"/>
        </w:rPr>
      </w:pPr>
    </w:p>
    <w:p w:rsidR="00B93AF6" w:rsidRDefault="00B93AF6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Therefore we reject the null hypothesis and conclude that a significantly large proportion of ARS sherds are from the time period  101 to 300 AD.</w:t>
      </w:r>
    </w:p>
    <w:p w:rsidR="00B93AF6" w:rsidRDefault="00B93AF6">
      <w:pPr>
        <w:jc w:val="both"/>
        <w:rPr>
          <w:sz w:val="24"/>
          <w:szCs w:val="24"/>
        </w:rPr>
      </w:pPr>
    </w:p>
    <w:p w:rsidR="00B93AF6" w:rsidRDefault="00B93AF6">
      <w:pPr>
        <w:jc w:val="both"/>
        <w:rPr>
          <w:sz w:val="24"/>
          <w:szCs w:val="24"/>
        </w:rPr>
      </w:pPr>
    </w:p>
    <w:p w:rsidR="00B93AF6" w:rsidRDefault="00B93AF6">
      <w:pPr>
        <w:spacing w:line="420" w:lineRule="atLeast"/>
        <w:jc w:val="both"/>
        <w:rPr>
          <w:sz w:val="22"/>
          <w:szCs w:val="22"/>
          <w:u w:val="single"/>
        </w:rPr>
      </w:pPr>
      <w:r>
        <w:br w:type="page"/>
      </w:r>
      <w:r>
        <w:rPr>
          <w:sz w:val="22"/>
          <w:szCs w:val="22"/>
          <w:u w:val="single"/>
        </w:rPr>
        <w:lastRenderedPageBreak/>
        <w:t>Appendix 4D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null hypothesis is 'the two amphora assemblages from Lepcis and Sabratha come from the same regions of the empire.'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alternative hypothesis is 'the two amphora assemblages from Lepcis and Sabratha come from different regions of the empire'.</w:t>
      </w:r>
    </w:p>
    <w:p w:rsidR="00B93AF6" w:rsidRDefault="00B93AF6">
      <w:pPr>
        <w:spacing w:line="4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object w:dxaOrig="4125" w:dyaOrig="4230">
          <v:shape id="_x0000_i1027" type="#_x0000_t75" style="width:206.25pt;height:211.5pt" o:ole="">
            <v:imagedata r:id="rId10" o:title=""/>
          </v:shape>
          <o:OLEObject Type="Embed" ProgID="Microsoft" ShapeID="_x0000_i1027" DrawAspect="Content" ObjectID="_1304500323" r:id="rId11"/>
        </w:object>
      </w:r>
    </w:p>
    <w:p w:rsidR="00B93AF6" w:rsidRDefault="00B93AF6">
      <w:pPr>
        <w:rPr>
          <w:lang w:val="en-US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Chi squared = </w:t>
      </w:r>
      <w:r>
        <w:rPr>
          <w:rFonts w:ascii="Symbol" w:hAnsi="Symbol" w:cs="Symbol"/>
          <w:sz w:val="22"/>
          <w:szCs w:val="22"/>
        </w:rPr>
        <w:t>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(O-E)</w:t>
      </w:r>
      <w:r>
        <w:rPr>
          <w:position w:val="5"/>
          <w:sz w:val="22"/>
          <w:szCs w:val="22"/>
          <w:u w:val="single"/>
          <w:vertAlign w:val="superscript"/>
        </w:rPr>
        <w:t>2</w:t>
      </w:r>
      <w:r>
        <w:rPr>
          <w:sz w:val="22"/>
          <w:szCs w:val="22"/>
        </w:rPr>
        <w:t xml:space="preserve">  = 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E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object w:dxaOrig="6645" w:dyaOrig="1815">
          <v:shape id="_x0000_i1028" type="#_x0000_t75" style="width:332.25pt;height:90.75pt" o:ole="">
            <v:imagedata r:id="rId12" o:title=""/>
          </v:shape>
          <o:OLEObject Type="Embed" ProgID="Microsoft" ShapeID="_x0000_i1028" DrawAspect="Content" ObjectID="_1304500324" r:id="rId13"/>
        </w:objec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= 40.4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Degrees of freedom = 3 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results are significant at 5 % level  40.4 &gt; 7.815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Therefore we reject the null hypothesis.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420" w:lineRule="atLeast"/>
        <w:jc w:val="both"/>
      </w:pPr>
    </w:p>
    <w:p w:rsidR="00B93AF6" w:rsidRDefault="00B93AF6">
      <w:pPr>
        <w:rPr>
          <w:lang w:val="en-US"/>
        </w:rPr>
      </w:pPr>
    </w:p>
    <w:p w:rsidR="00B93AF6" w:rsidRDefault="00B93AF6">
      <w:pPr>
        <w:spacing w:line="420" w:lineRule="atLeast"/>
        <w:jc w:val="both"/>
        <w:rPr>
          <w:sz w:val="22"/>
          <w:szCs w:val="22"/>
          <w:u w:val="single"/>
        </w:rPr>
      </w:pPr>
      <w:r>
        <w:br w:type="page"/>
      </w:r>
      <w:r>
        <w:rPr>
          <w:sz w:val="22"/>
          <w:szCs w:val="22"/>
          <w:u w:val="single"/>
        </w:rPr>
        <w:lastRenderedPageBreak/>
        <w:t>Appendix 4E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null hypothesis is that “the quantities of ARS pottery from Lepcis and Sabratha were the same in the time periods 'early' and 'late'.”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alternative hypothesis is “the quantities of ARS pottery from Lepcis and Sabratha were not the same in the time periods 'early' and 'late'.”</w:t>
      </w:r>
    </w:p>
    <w:p w:rsidR="00B93AF6" w:rsidRDefault="00B93AF6">
      <w:pPr>
        <w:spacing w:line="4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object w:dxaOrig="5070" w:dyaOrig="4305">
          <v:shape id="_x0000_i1029" type="#_x0000_t75" style="width:253.5pt;height:215.25pt" o:ole="">
            <v:imagedata r:id="rId14" o:title=""/>
          </v:shape>
          <o:OLEObject Type="Embed" ProgID="Microsoft" ShapeID="_x0000_i1029" DrawAspect="Content" ObjectID="_1304500325" r:id="rId15"/>
        </w:object>
      </w:r>
    </w:p>
    <w:p w:rsidR="00B93AF6" w:rsidRDefault="00B93AF6">
      <w:pPr>
        <w:rPr>
          <w:lang w:val="en-US"/>
        </w:rPr>
      </w:pPr>
    </w:p>
    <w:p w:rsidR="00B93AF6" w:rsidRDefault="00B93AF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object w:dxaOrig="2970" w:dyaOrig="1050">
          <v:shape id="_x0000_i1030" type="#_x0000_t75" style="width:148.5pt;height:52.5pt" o:ole="">
            <v:imagedata r:id="rId16" o:title=""/>
          </v:shape>
          <o:OLEObject Type="Embed" ProgID="Microsoft" ShapeID="_x0000_i1030" DrawAspect="Content" ObjectID="_1304500326" r:id="rId17"/>
        </w:object>
      </w:r>
    </w:p>
    <w:p w:rsidR="00B93AF6" w:rsidRDefault="00B93AF6">
      <w:pPr>
        <w:rPr>
          <w:sz w:val="22"/>
          <w:szCs w:val="22"/>
          <w:lang w:val="en-US"/>
        </w:rPr>
      </w:pPr>
    </w:p>
    <w:p w:rsidR="00B93AF6" w:rsidRDefault="00B93AF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object w:dxaOrig="5070" w:dyaOrig="1560">
          <v:shape id="_x0000_i1031" type="#_x0000_t75" style="width:253.5pt;height:78pt" o:ole="">
            <v:imagedata r:id="rId18" o:title=""/>
          </v:shape>
          <o:OLEObject Type="Embed" ProgID="Microsoft" ShapeID="_x0000_i1031" DrawAspect="Content" ObjectID="_1304500327" r:id="rId19"/>
        </w:object>
      </w:r>
    </w:p>
    <w:p w:rsidR="00B93AF6" w:rsidRDefault="00B93AF6">
      <w:pPr>
        <w:rPr>
          <w:sz w:val="22"/>
          <w:szCs w:val="22"/>
          <w:lang w:val="en-US"/>
        </w:rPr>
      </w:pPr>
    </w:p>
    <w:p w:rsidR="00B93AF6" w:rsidRDefault="00B93AF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the degrees of freedom in this test was one, the Yates' continuity correction had to be applied.</w:t>
      </w:r>
    </w:p>
    <w:p w:rsidR="00B93AF6" w:rsidRDefault="00B93AF6">
      <w:pPr>
        <w:rPr>
          <w:sz w:val="22"/>
          <w:szCs w:val="22"/>
          <w:lang w:val="en-US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Chi squared = </w:t>
      </w:r>
      <w:r>
        <w:rPr>
          <w:rFonts w:ascii="Symbol" w:hAnsi="Symbol" w:cs="Symbol"/>
          <w:sz w:val="22"/>
          <w:szCs w:val="22"/>
        </w:rPr>
        <w:t></w:t>
      </w:r>
      <w:r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>(|O-E| -0.5)</w:t>
      </w:r>
      <w:r>
        <w:rPr>
          <w:position w:val="5"/>
          <w:sz w:val="22"/>
          <w:szCs w:val="22"/>
          <w:u w:val="single"/>
          <w:vertAlign w:val="superscript"/>
        </w:rPr>
        <w:t>2</w:t>
      </w:r>
      <w:r>
        <w:rPr>
          <w:sz w:val="22"/>
          <w:szCs w:val="22"/>
        </w:rPr>
        <w:t xml:space="preserve">  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E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object w:dxaOrig="7695" w:dyaOrig="795">
          <v:shape id="_x0000_i1032" type="#_x0000_t75" style="width:384.75pt;height:39.75pt" o:ole="">
            <v:imagedata r:id="rId20" o:title=""/>
          </v:shape>
          <o:OLEObject Type="Embed" ProgID="Microsoft" ShapeID="_x0000_i1032" DrawAspect="Content" ObjectID="_1304500328" r:id="rId21"/>
        </w:objec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= 3.062 + 0.615 + 13.921 + 2.798= 20.396 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Degrees of freedom = 1 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B93AF6" w:rsidRDefault="00B93AF6">
      <w:pPr>
        <w:spacing w:line="24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>The results are significant at 5 % level   20.396 &gt; 3.841</w:t>
      </w:r>
    </w:p>
    <w:p w:rsidR="00B93AF6" w:rsidRDefault="00B93AF6">
      <w:pPr>
        <w:spacing w:line="240" w:lineRule="atLeast"/>
        <w:jc w:val="both"/>
        <w:rPr>
          <w:sz w:val="22"/>
          <w:szCs w:val="22"/>
        </w:rPr>
      </w:pPr>
    </w:p>
    <w:p w:rsidR="00442734" w:rsidRDefault="00B93AF6" w:rsidP="00B93AF6">
      <w:pPr>
        <w:spacing w:line="240" w:lineRule="atLeast"/>
        <w:jc w:val="both"/>
      </w:pPr>
      <w:r>
        <w:rPr>
          <w:sz w:val="22"/>
          <w:szCs w:val="22"/>
        </w:rPr>
        <w:t>Therefore we reject the null hypothesis.</w:t>
      </w:r>
    </w:p>
    <w:sectPr w:rsidR="00442734" w:rsidSect="00B93AF6">
      <w:headerReference w:type="default" r:id="rId22"/>
      <w:footerReference w:type="default" r:id="rId23"/>
      <w:pgSz w:w="11905" w:h="16837"/>
      <w:pgMar w:top="850" w:right="850" w:bottom="850" w:left="2267" w:header="96" w:footer="72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2734" w:rsidRDefault="00442734" w:rsidP="00B93AF6">
      <w:r>
        <w:separator/>
      </w:r>
    </w:p>
  </w:endnote>
  <w:endnote w:type="continuationSeparator" w:id="1">
    <w:p w:rsidR="00442734" w:rsidRDefault="00442734" w:rsidP="00B93A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F6" w:rsidRDefault="00B93AF6">
    <w:pPr>
      <w:tabs>
        <w:tab w:val="center" w:pos="4153"/>
        <w:tab w:val="right" w:pos="8309"/>
      </w:tabs>
      <w:spacing w:line="360" w:lineRule="atLeast"/>
      <w:jc w:val="center"/>
      <w:rPr>
        <w:kern w:val="0"/>
      </w:rPr>
    </w:pPr>
    <w:r>
      <w:rPr>
        <w:kern w:val="0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2734" w:rsidRDefault="00442734" w:rsidP="00B93AF6">
      <w:r>
        <w:separator/>
      </w:r>
    </w:p>
  </w:footnote>
  <w:footnote w:type="continuationSeparator" w:id="1">
    <w:p w:rsidR="00442734" w:rsidRDefault="00442734" w:rsidP="00B93A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AF6" w:rsidRDefault="00B93AF6">
    <w:pPr>
      <w:tabs>
        <w:tab w:val="center" w:pos="4139"/>
        <w:tab w:val="right" w:pos="8279"/>
      </w:tabs>
      <w:rPr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lorPos" w:val="-1"/>
    <w:docVar w:name="ColorSet" w:val="-1"/>
    <w:docVar w:name="StylePos" w:val="-1"/>
    <w:docVar w:name="StyleSet" w:val="-1"/>
  </w:docVars>
  <w:rsids>
    <w:rsidRoot w:val="00B93AF6"/>
    <w:rsid w:val="00442734"/>
    <w:rsid w:val="00B93AF6"/>
    <w:rsid w:val="00FE0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534</Words>
  <Characters>3045</Characters>
  <Application>Microsoft Office Word</Application>
  <DocSecurity>0</DocSecurity>
  <Lines>25</Lines>
  <Paragraphs>7</Paragraphs>
  <ScaleCrop>false</ScaleCrop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Marguerite</dc:creator>
  <cp:lastModifiedBy>Marguerite</cp:lastModifiedBy>
  <cp:revision>2</cp:revision>
  <dcterms:created xsi:type="dcterms:W3CDTF">2009-05-22T11:25:00Z</dcterms:created>
  <dcterms:modified xsi:type="dcterms:W3CDTF">2009-05-22T11:25:00Z</dcterms:modified>
</cp:coreProperties>
</file>